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1F" w:rsidRPr="00216D65" w:rsidRDefault="00394931" w:rsidP="00B2361F">
      <w:pPr>
        <w:tabs>
          <w:tab w:val="left" w:pos="-270"/>
        </w:tabs>
        <w:ind w:left="-360" w:right="540"/>
        <w:rPr>
          <w:rFonts w:ascii="Palatino" w:hAnsi="Palatino"/>
          <w:b/>
          <w:sz w:val="28"/>
          <w:szCs w:val="28"/>
        </w:rPr>
      </w:pPr>
      <w:r>
        <w:rPr>
          <w:rFonts w:ascii="Palatino" w:hAnsi="Palatino"/>
          <w:b/>
          <w:sz w:val="28"/>
          <w:szCs w:val="28"/>
        </w:rPr>
        <w:t>SAMPLE SAYS/DOES CHART</w:t>
      </w:r>
    </w:p>
    <w:p w:rsidR="00B2361F" w:rsidRDefault="00B2361F" w:rsidP="00B2361F">
      <w:pPr>
        <w:tabs>
          <w:tab w:val="left" w:pos="-270"/>
        </w:tabs>
        <w:ind w:left="-360" w:right="540"/>
        <w:rPr>
          <w:rFonts w:ascii="Palatino" w:hAnsi="Palatino"/>
          <w:b/>
        </w:rPr>
      </w:pPr>
    </w:p>
    <w:tbl>
      <w:tblPr>
        <w:tblStyle w:val="TableGrid"/>
        <w:tblW w:w="10224" w:type="dxa"/>
        <w:tblInd w:w="-972" w:type="dxa"/>
        <w:tblLook w:val="04A0" w:firstRow="1" w:lastRow="0" w:firstColumn="1" w:lastColumn="0" w:noHBand="0" w:noVBand="1"/>
      </w:tblPr>
      <w:tblGrid>
        <w:gridCol w:w="3690"/>
        <w:gridCol w:w="3582"/>
        <w:gridCol w:w="2952"/>
      </w:tblGrid>
      <w:tr w:rsidR="00394931" w:rsidTr="00394931">
        <w:tc>
          <w:tcPr>
            <w:tcW w:w="3690" w:type="dxa"/>
          </w:tcPr>
          <w:p w:rsidR="00394931" w:rsidRPr="00394931" w:rsidRDefault="00394931" w:rsidP="00B2361F">
            <w:pPr>
              <w:tabs>
                <w:tab w:val="left" w:pos="-270"/>
              </w:tabs>
              <w:ind w:right="540"/>
              <w:rPr>
                <w:rFonts w:ascii="Palatino" w:hAnsi="Palatino"/>
                <w:b/>
              </w:rPr>
            </w:pPr>
            <w:proofErr w:type="gramStart"/>
            <w:r>
              <w:rPr>
                <w:rFonts w:ascii="Palatino" w:hAnsi="Palatino"/>
                <w:b/>
              </w:rPr>
              <w:t>original</w:t>
            </w:r>
            <w:proofErr w:type="gramEnd"/>
            <w:r>
              <w:rPr>
                <w:rFonts w:ascii="Palatino" w:hAnsi="Palatino"/>
                <w:b/>
              </w:rPr>
              <w:t xml:space="preserve"> sentence</w:t>
            </w:r>
          </w:p>
        </w:tc>
        <w:tc>
          <w:tcPr>
            <w:tcW w:w="3582" w:type="dxa"/>
          </w:tcPr>
          <w:p w:rsidR="00394931" w:rsidRPr="00394931" w:rsidRDefault="00394931" w:rsidP="00B2361F">
            <w:pPr>
              <w:tabs>
                <w:tab w:val="left" w:pos="-270"/>
              </w:tabs>
              <w:ind w:right="540"/>
              <w:rPr>
                <w:rFonts w:ascii="Palatino" w:hAnsi="Palatino"/>
                <w:b/>
              </w:rPr>
            </w:pPr>
            <w:proofErr w:type="gramStart"/>
            <w:r>
              <w:rPr>
                <w:rFonts w:ascii="Palatino" w:hAnsi="Palatino"/>
                <w:b/>
              </w:rPr>
              <w:t>what</w:t>
            </w:r>
            <w:proofErr w:type="gramEnd"/>
            <w:r>
              <w:rPr>
                <w:rFonts w:ascii="Palatino" w:hAnsi="Palatino"/>
                <w:b/>
              </w:rPr>
              <w:t xml:space="preserve"> it </w:t>
            </w:r>
            <w:r>
              <w:rPr>
                <w:rFonts w:ascii="Palatino" w:hAnsi="Palatino"/>
                <w:b/>
                <w:i/>
              </w:rPr>
              <w:t>says</w:t>
            </w:r>
          </w:p>
        </w:tc>
        <w:tc>
          <w:tcPr>
            <w:tcW w:w="2952" w:type="dxa"/>
          </w:tcPr>
          <w:p w:rsidR="00394931" w:rsidRPr="00394931" w:rsidRDefault="00394931" w:rsidP="00B2361F">
            <w:pPr>
              <w:tabs>
                <w:tab w:val="left" w:pos="-270"/>
              </w:tabs>
              <w:ind w:right="540"/>
              <w:rPr>
                <w:rFonts w:ascii="Palatino" w:hAnsi="Palatino"/>
                <w:b/>
                <w:i/>
              </w:rPr>
            </w:pPr>
            <w:proofErr w:type="gramStart"/>
            <w:r>
              <w:rPr>
                <w:rFonts w:ascii="Palatino" w:hAnsi="Palatino"/>
                <w:b/>
              </w:rPr>
              <w:t>what</w:t>
            </w:r>
            <w:proofErr w:type="gramEnd"/>
            <w:r>
              <w:rPr>
                <w:rFonts w:ascii="Palatino" w:hAnsi="Palatino"/>
                <w:b/>
              </w:rPr>
              <w:t xml:space="preserve"> it </w:t>
            </w:r>
            <w:r>
              <w:rPr>
                <w:rFonts w:ascii="Palatino" w:hAnsi="Palatino"/>
                <w:b/>
                <w:i/>
              </w:rPr>
              <w:t>does</w:t>
            </w:r>
          </w:p>
        </w:tc>
      </w:tr>
      <w:tr w:rsidR="00394931" w:rsidTr="00394931">
        <w:tc>
          <w:tcPr>
            <w:tcW w:w="3690" w:type="dxa"/>
          </w:tcPr>
          <w:p w:rsidR="00394931" w:rsidRDefault="00394931" w:rsidP="00B2361F">
            <w:pPr>
              <w:tabs>
                <w:tab w:val="left" w:pos="-270"/>
              </w:tabs>
              <w:ind w:right="540"/>
              <w:rPr>
                <w:rFonts w:ascii="Palatino" w:hAnsi="Palatino"/>
                <w:b/>
              </w:rPr>
            </w:pPr>
          </w:p>
          <w:p w:rsidR="00394931" w:rsidRPr="00394931" w:rsidRDefault="00394931" w:rsidP="00394931">
            <w:pPr>
              <w:tabs>
                <w:tab w:val="left" w:pos="-270"/>
              </w:tabs>
              <w:ind w:left="90" w:right="540"/>
              <w:rPr>
                <w:rFonts w:ascii="Palatino" w:hAnsi="Palatino"/>
              </w:rPr>
            </w:pPr>
            <w:r>
              <w:rPr>
                <w:rFonts w:ascii="Palatino" w:hAnsi="Palatino"/>
              </w:rPr>
              <w:t xml:space="preserve">“My starting point was a reconsideration of two historical paradigms: the concept of republican womanhood—a term developed more than twenty years ago by historians who examined post-Revolutionary rhetoric, prescriptive literature, and promotion of female education, and saw a conscious design to give women a part in the creation of a good society by allotting them the role of moral compass and educator of the private family—and the concept of separate spheres, which assigned women to domestic employments, </w:t>
            </w:r>
            <w:proofErr w:type="spellStart"/>
            <w:r>
              <w:rPr>
                <w:rFonts w:ascii="Palatino" w:hAnsi="Palatino"/>
              </w:rPr>
              <w:t>homosocial</w:t>
            </w:r>
            <w:proofErr w:type="spellEnd"/>
            <w:r>
              <w:rPr>
                <w:rFonts w:ascii="Palatino" w:hAnsi="Palatino"/>
              </w:rPr>
              <w:t xml:space="preserve"> relationships, and limited activity outside the home.”</w:t>
            </w:r>
          </w:p>
        </w:tc>
        <w:tc>
          <w:tcPr>
            <w:tcW w:w="3582" w:type="dxa"/>
          </w:tcPr>
          <w:p w:rsidR="00394931" w:rsidRDefault="00394931" w:rsidP="00B2361F">
            <w:pPr>
              <w:tabs>
                <w:tab w:val="left" w:pos="-270"/>
              </w:tabs>
              <w:ind w:right="540"/>
              <w:rPr>
                <w:rFonts w:ascii="Palatino" w:hAnsi="Palatino"/>
                <w:b/>
              </w:rPr>
            </w:pPr>
          </w:p>
          <w:p w:rsidR="00394931" w:rsidRDefault="00394931" w:rsidP="00B2361F">
            <w:pPr>
              <w:tabs>
                <w:tab w:val="left" w:pos="-270"/>
              </w:tabs>
              <w:ind w:right="540"/>
              <w:rPr>
                <w:rFonts w:ascii="Palatino" w:hAnsi="Palatino"/>
              </w:rPr>
            </w:pPr>
            <w:r>
              <w:rPr>
                <w:rFonts w:ascii="Palatino" w:hAnsi="Palatino"/>
              </w:rPr>
              <w:t>1.  I began my study by rethinking two important historical concepts: “republican womanhood” and “separate spheres.”</w:t>
            </w:r>
          </w:p>
          <w:p w:rsidR="00394931" w:rsidRDefault="00394931" w:rsidP="00B2361F">
            <w:pPr>
              <w:tabs>
                <w:tab w:val="left" w:pos="-270"/>
              </w:tabs>
              <w:ind w:right="540"/>
              <w:rPr>
                <w:rFonts w:ascii="Palatino" w:hAnsi="Palatino"/>
              </w:rPr>
            </w:pPr>
          </w:p>
          <w:p w:rsidR="00394931" w:rsidRDefault="00394931" w:rsidP="00394931">
            <w:pPr>
              <w:tabs>
                <w:tab w:val="left" w:pos="-270"/>
              </w:tabs>
              <w:ind w:right="540"/>
              <w:rPr>
                <w:rFonts w:ascii="Palatino" w:hAnsi="Palatino"/>
              </w:rPr>
            </w:pPr>
            <w:r>
              <w:rPr>
                <w:rFonts w:ascii="Palatino" w:hAnsi="Palatino"/>
              </w:rPr>
              <w:t>2.  “[</w:t>
            </w:r>
            <w:proofErr w:type="gramStart"/>
            <w:r>
              <w:rPr>
                <w:rFonts w:ascii="Palatino" w:hAnsi="Palatino"/>
              </w:rPr>
              <w:t>T]he</w:t>
            </w:r>
            <w:proofErr w:type="gramEnd"/>
            <w:r>
              <w:rPr>
                <w:rFonts w:ascii="Palatino" w:hAnsi="Palatino"/>
              </w:rPr>
              <w:t xml:space="preserve"> concept of republican womanhood” suggests that when we look at early American speeches and texts designed for female audiences, we see a pattern of authors suggesting that women are necessary for social order because they are the ones who provide children with moral instruction.</w:t>
            </w:r>
          </w:p>
          <w:p w:rsidR="00394931" w:rsidRDefault="00394931" w:rsidP="00394931">
            <w:pPr>
              <w:tabs>
                <w:tab w:val="left" w:pos="-270"/>
              </w:tabs>
              <w:ind w:right="540"/>
              <w:rPr>
                <w:rFonts w:ascii="Palatino" w:hAnsi="Palatino"/>
              </w:rPr>
            </w:pPr>
          </w:p>
          <w:p w:rsidR="00394931" w:rsidRPr="00394931" w:rsidRDefault="00394931" w:rsidP="00394931">
            <w:pPr>
              <w:tabs>
                <w:tab w:val="left" w:pos="-270"/>
              </w:tabs>
              <w:ind w:right="540"/>
              <w:rPr>
                <w:rFonts w:ascii="Palatino" w:hAnsi="Palatino"/>
              </w:rPr>
            </w:pPr>
            <w:r>
              <w:rPr>
                <w:rFonts w:ascii="Palatino" w:hAnsi="Palatino"/>
              </w:rPr>
              <w:t xml:space="preserve">3.  “Separate spheres” is a term that suggests that early American women lived largely outside of the political order, and instead focused on the home. </w:t>
            </w:r>
          </w:p>
        </w:tc>
        <w:tc>
          <w:tcPr>
            <w:tcW w:w="2952" w:type="dxa"/>
          </w:tcPr>
          <w:p w:rsidR="00394931" w:rsidRDefault="00394931" w:rsidP="00B2361F">
            <w:pPr>
              <w:tabs>
                <w:tab w:val="left" w:pos="-270"/>
              </w:tabs>
              <w:ind w:right="540"/>
              <w:rPr>
                <w:rFonts w:ascii="Palatino" w:hAnsi="Palatino"/>
                <w:b/>
              </w:rPr>
            </w:pPr>
          </w:p>
          <w:p w:rsidR="00394931" w:rsidRDefault="00394931" w:rsidP="00B2361F">
            <w:pPr>
              <w:tabs>
                <w:tab w:val="left" w:pos="-270"/>
              </w:tabs>
              <w:ind w:right="540"/>
              <w:rPr>
                <w:rFonts w:ascii="Palatino" w:hAnsi="Palatino"/>
              </w:rPr>
            </w:pPr>
            <w:r>
              <w:rPr>
                <w:rFonts w:ascii="Palatino" w:hAnsi="Palatino"/>
              </w:rPr>
              <w:t xml:space="preserve">Branson’s sentence contextualizes her argument in terms of other historical arguments that have come before her.  </w:t>
            </w:r>
          </w:p>
          <w:p w:rsidR="00394931" w:rsidRDefault="00394931" w:rsidP="00B2361F">
            <w:pPr>
              <w:tabs>
                <w:tab w:val="left" w:pos="-270"/>
              </w:tabs>
              <w:ind w:right="540"/>
              <w:rPr>
                <w:rFonts w:ascii="Palatino" w:hAnsi="Palatino"/>
              </w:rPr>
            </w:pPr>
          </w:p>
          <w:p w:rsidR="00394931" w:rsidRPr="00394931" w:rsidRDefault="00394931" w:rsidP="00394931">
            <w:pPr>
              <w:tabs>
                <w:tab w:val="left" w:pos="-270"/>
              </w:tabs>
              <w:ind w:right="540"/>
              <w:rPr>
                <w:rFonts w:ascii="Palatino" w:hAnsi="Palatino"/>
              </w:rPr>
            </w:pPr>
            <w:r>
              <w:rPr>
                <w:rFonts w:ascii="Palatino" w:hAnsi="Palatino"/>
              </w:rPr>
              <w:t>It also defines some of the key terms that she will engage in her study, and ensures that all of her readers share an understanding of these terms that is the same as her own.</w:t>
            </w:r>
          </w:p>
        </w:tc>
      </w:tr>
    </w:tbl>
    <w:p w:rsidR="00B2361F" w:rsidRPr="00BC4DBC" w:rsidRDefault="00B2361F" w:rsidP="00B2361F">
      <w:pPr>
        <w:ind w:right="540"/>
        <w:rPr>
          <w:rFonts w:ascii="Palatino" w:hAnsi="Palatino"/>
          <w:b/>
        </w:rPr>
      </w:pPr>
    </w:p>
    <w:p w:rsidR="00B2361F" w:rsidRPr="00BC4DBC" w:rsidRDefault="00B2361F" w:rsidP="00B2361F">
      <w:pPr>
        <w:ind w:right="540"/>
        <w:rPr>
          <w:rFonts w:ascii="Palatino" w:hAnsi="Palatino"/>
          <w:b/>
        </w:rPr>
      </w:pPr>
    </w:p>
    <w:p w:rsidR="00B2361F" w:rsidRPr="00BC4DBC" w:rsidRDefault="00B2361F" w:rsidP="00B2361F">
      <w:pPr>
        <w:rPr>
          <w:rFonts w:ascii="Palatino" w:hAnsi="Palatino"/>
        </w:rPr>
      </w:pPr>
    </w:p>
    <w:p w:rsidR="00B2361F" w:rsidRPr="00BC4DBC" w:rsidRDefault="00B2361F" w:rsidP="00B2361F">
      <w:pPr>
        <w:rPr>
          <w:rFonts w:ascii="Palatino" w:hAnsi="Palatino"/>
        </w:rPr>
      </w:pPr>
    </w:p>
    <w:p w:rsidR="00B2361F" w:rsidRPr="00BC4DBC" w:rsidRDefault="00394931" w:rsidP="00394931">
      <w:pPr>
        <w:ind w:left="-360"/>
        <w:rPr>
          <w:rFonts w:ascii="Palatino" w:hAnsi="Palatino"/>
        </w:rPr>
      </w:pPr>
      <w:r>
        <w:rPr>
          <w:rFonts w:ascii="Palatino" w:hAnsi="Palatino"/>
        </w:rPr>
        <w:t xml:space="preserve">Quotation </w:t>
      </w:r>
      <w:proofErr w:type="gramStart"/>
      <w:r>
        <w:rPr>
          <w:rFonts w:ascii="Palatino" w:hAnsi="Palatino"/>
        </w:rPr>
        <w:t>from :</w:t>
      </w:r>
      <w:proofErr w:type="gramEnd"/>
      <w:r>
        <w:rPr>
          <w:rFonts w:ascii="Palatino" w:hAnsi="Palatino"/>
        </w:rPr>
        <w:t xml:space="preserve">  Branson, Susan. </w:t>
      </w:r>
      <w:r>
        <w:rPr>
          <w:rFonts w:ascii="Palatino" w:hAnsi="Palatino"/>
          <w:i/>
        </w:rPr>
        <w:t xml:space="preserve">These Fiery </w:t>
      </w:r>
      <w:proofErr w:type="spellStart"/>
      <w:r>
        <w:rPr>
          <w:rFonts w:ascii="Palatino" w:hAnsi="Palatino"/>
          <w:i/>
        </w:rPr>
        <w:t>Frenchified</w:t>
      </w:r>
      <w:proofErr w:type="spellEnd"/>
      <w:r>
        <w:rPr>
          <w:rFonts w:ascii="Palatino" w:hAnsi="Palatino"/>
          <w:i/>
        </w:rPr>
        <w:t xml:space="preserve"> Dames: Women and Political Culture in Early National Philadelphia</w:t>
      </w:r>
      <w:r>
        <w:rPr>
          <w:rFonts w:ascii="Palatino" w:hAnsi="Palatino"/>
        </w:rPr>
        <w:t>. Philadelphia: University of Pennsylvania Press, 2001.</w:t>
      </w:r>
      <w:bookmarkStart w:id="0" w:name="_GoBack"/>
      <w:bookmarkEnd w:id="0"/>
    </w:p>
    <w:p w:rsidR="00B2361F" w:rsidRPr="00BC4DBC" w:rsidRDefault="00B2361F" w:rsidP="00B2361F">
      <w:pPr>
        <w:rPr>
          <w:rFonts w:ascii="Palatino" w:hAnsi="Palatino"/>
        </w:rPr>
      </w:pPr>
    </w:p>
    <w:p w:rsidR="00394931" w:rsidRPr="00394931" w:rsidRDefault="00394931" w:rsidP="00394931">
      <w:pPr>
        <w:ind w:left="-360"/>
        <w:rPr>
          <w:rFonts w:ascii="Palatino" w:hAnsi="Palatino"/>
        </w:rPr>
      </w:pPr>
      <w:r>
        <w:rPr>
          <w:rFonts w:ascii="Palatino" w:hAnsi="Palatino"/>
        </w:rPr>
        <w:t>Exercise adapted from</w:t>
      </w:r>
      <w:r w:rsidR="00B2361F" w:rsidRPr="00BC4DBC">
        <w:rPr>
          <w:rFonts w:ascii="Palatino" w:hAnsi="Palatino"/>
        </w:rPr>
        <w:t>:</w:t>
      </w:r>
      <w:r>
        <w:rPr>
          <w:rFonts w:ascii="Palatino" w:hAnsi="Palatino"/>
        </w:rPr>
        <w:t xml:space="preserve">  </w:t>
      </w:r>
      <w:r w:rsidRPr="00394931">
        <w:rPr>
          <w:rFonts w:ascii="Palatino" w:hAnsi="Palatino"/>
        </w:rPr>
        <w:t>Bean, John C. </w:t>
      </w:r>
      <w:r w:rsidRPr="00394931">
        <w:rPr>
          <w:rFonts w:ascii="Palatino" w:hAnsi="Palatino"/>
          <w:i/>
          <w:iCs/>
        </w:rPr>
        <w:t>Engaging Ideas: The Professor’s Guide to Integrating Writing, Critical Thinking, and Active Learning in the Classroom</w:t>
      </w:r>
      <w:r w:rsidRPr="00394931">
        <w:rPr>
          <w:rFonts w:ascii="Palatino" w:hAnsi="Palatino"/>
        </w:rPr>
        <w:t xml:space="preserve">. San Francisco: </w:t>
      </w:r>
      <w:proofErr w:type="spellStart"/>
      <w:r w:rsidRPr="00394931">
        <w:rPr>
          <w:rFonts w:ascii="Palatino" w:hAnsi="Palatino"/>
        </w:rPr>
        <w:t>Jossy</w:t>
      </w:r>
      <w:proofErr w:type="spellEnd"/>
      <w:r w:rsidRPr="00394931">
        <w:rPr>
          <w:rFonts w:ascii="Palatino" w:hAnsi="Palatino"/>
        </w:rPr>
        <w:t>-Bass, 2001.</w:t>
      </w:r>
    </w:p>
    <w:p w:rsidR="00B2361F" w:rsidRPr="00BC4DBC" w:rsidRDefault="00B2361F" w:rsidP="00B2361F">
      <w:pPr>
        <w:ind w:left="-360"/>
        <w:rPr>
          <w:rFonts w:ascii="Palatino" w:hAnsi="Palatino"/>
        </w:rPr>
      </w:pPr>
    </w:p>
    <w:p w:rsidR="00BB5DCF" w:rsidRDefault="00BB5DCF" w:rsidP="00BB5DCF">
      <w:pPr>
        <w:rPr>
          <w:rFonts w:ascii="Palatino" w:hAnsi="Palatino"/>
        </w:rPr>
      </w:pPr>
    </w:p>
    <w:p w:rsidR="006C6C23" w:rsidRDefault="006C6C23"/>
    <w:sectPr w:rsidR="006C6C23" w:rsidSect="006C6C2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FA" w:rsidRDefault="00FD18FA" w:rsidP="00FD18FA">
      <w:r>
        <w:separator/>
      </w:r>
    </w:p>
  </w:endnote>
  <w:endnote w:type="continuationSeparator" w:id="0">
    <w:p w:rsidR="00FD18FA" w:rsidRDefault="00FD18FA" w:rsidP="00F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FA" w:rsidRDefault="00FD18FA"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The Debby Ellis Writing Center</w:t>
    </w:r>
  </w:p>
  <w:p w:rsidR="00FD18FA" w:rsidRPr="00FD18FA" w:rsidRDefault="00394931"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Teaching Writing in Your Classroom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FA" w:rsidRDefault="00FD18FA" w:rsidP="00FD18FA">
      <w:r>
        <w:separator/>
      </w:r>
    </w:p>
  </w:footnote>
  <w:footnote w:type="continuationSeparator" w:id="0">
    <w:p w:rsidR="00FD18FA" w:rsidRDefault="00FD18FA" w:rsidP="00FD18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731"/>
    <w:multiLevelType w:val="hybridMultilevel"/>
    <w:tmpl w:val="0E5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B70DE"/>
    <w:multiLevelType w:val="hybridMultilevel"/>
    <w:tmpl w:val="66E4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4D7CE2"/>
    <w:multiLevelType w:val="hybridMultilevel"/>
    <w:tmpl w:val="99F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66A43"/>
    <w:multiLevelType w:val="hybridMultilevel"/>
    <w:tmpl w:val="D07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F0360"/>
    <w:multiLevelType w:val="hybridMultilevel"/>
    <w:tmpl w:val="73AE74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FA"/>
    <w:rsid w:val="00360267"/>
    <w:rsid w:val="00394931"/>
    <w:rsid w:val="006C6C23"/>
    <w:rsid w:val="00B2361F"/>
    <w:rsid w:val="00BB5DCF"/>
    <w:rsid w:val="00FD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 w:type="table" w:styleId="TableGrid">
    <w:name w:val="Table Grid"/>
    <w:basedOn w:val="TableNormal"/>
    <w:uiPriority w:val="59"/>
    <w:rsid w:val="00394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 w:type="table" w:styleId="TableGrid">
    <w:name w:val="Table Grid"/>
    <w:basedOn w:val="TableNormal"/>
    <w:uiPriority w:val="59"/>
    <w:rsid w:val="00394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4750">
      <w:bodyDiv w:val="1"/>
      <w:marLeft w:val="0"/>
      <w:marRight w:val="0"/>
      <w:marTop w:val="0"/>
      <w:marBottom w:val="0"/>
      <w:divBdr>
        <w:top w:val="none" w:sz="0" w:space="0" w:color="auto"/>
        <w:left w:val="none" w:sz="0" w:space="0" w:color="auto"/>
        <w:bottom w:val="none" w:sz="0" w:space="0" w:color="auto"/>
        <w:right w:val="none" w:sz="0" w:space="0" w:color="auto"/>
      </w:divBdr>
    </w:div>
    <w:div w:id="1698849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Macintosh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Insider Medical</dc:creator>
  <cp:keywords/>
  <dc:description/>
  <cp:lastModifiedBy>Insider Medical</cp:lastModifiedBy>
  <cp:revision>2</cp:revision>
  <dcterms:created xsi:type="dcterms:W3CDTF">2014-08-15T02:10:00Z</dcterms:created>
  <dcterms:modified xsi:type="dcterms:W3CDTF">2014-08-15T02:10:00Z</dcterms:modified>
</cp:coreProperties>
</file>